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9A7" w:rsidRDefault="00447B7B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CC79A7" w:rsidRDefault="00447B7B">
      <w:pPr>
        <w:spacing w:after="150"/>
      </w:pPr>
      <w:r>
        <w:rPr>
          <w:color w:val="000000"/>
        </w:rPr>
        <w:t>На основу члана 75. став 5. Закона о основама система образовања и васпитања („Службени гласник РС”, бр. 88/17, 27/18 – др. закон и 10/19),</w:t>
      </w:r>
    </w:p>
    <w:p w:rsidR="00CC79A7" w:rsidRDefault="00447B7B">
      <w:pPr>
        <w:spacing w:after="150"/>
      </w:pPr>
      <w:r>
        <w:rPr>
          <w:color w:val="000000"/>
        </w:rPr>
        <w:t>Министар</w:t>
      </w:r>
      <w:r>
        <w:rPr>
          <w:color w:val="000000"/>
        </w:rPr>
        <w:t xml:space="preserve"> просвете, науке и технолошког развоја доноси</w:t>
      </w:r>
    </w:p>
    <w:p w:rsidR="00CC79A7" w:rsidRDefault="00447B7B">
      <w:pPr>
        <w:spacing w:after="225"/>
        <w:jc w:val="center"/>
      </w:pPr>
      <w:r>
        <w:rPr>
          <w:b/>
          <w:color w:val="000000"/>
        </w:rPr>
        <w:t>ПРАВИЛНИК</w:t>
      </w:r>
    </w:p>
    <w:p w:rsidR="00CC79A7" w:rsidRDefault="00447B7B">
      <w:pPr>
        <w:spacing w:after="225"/>
        <w:jc w:val="center"/>
      </w:pPr>
      <w:r>
        <w:rPr>
          <w:b/>
          <w:color w:val="000000"/>
        </w:rPr>
        <w:t>о оцењивању ученика у основном образовању и васпитању</w:t>
      </w:r>
    </w:p>
    <w:p w:rsidR="00CC79A7" w:rsidRDefault="00447B7B">
      <w:pPr>
        <w:spacing w:after="120"/>
        <w:jc w:val="center"/>
      </w:pPr>
      <w:r>
        <w:rPr>
          <w:color w:val="000000"/>
        </w:rPr>
        <w:t>"Службени гласник РС", број 34 од 17. маја 2019.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1.</w:t>
      </w:r>
    </w:p>
    <w:p w:rsidR="00CC79A7" w:rsidRDefault="00447B7B">
      <w:pPr>
        <w:spacing w:after="150"/>
      </w:pPr>
      <w:r>
        <w:rPr>
          <w:color w:val="000000"/>
        </w:rPr>
        <w:t>Овим правилником утврђују се начин, поступак и критеријуми оцењивања у</w:t>
      </w:r>
      <w:r>
        <w:rPr>
          <w:color w:val="000000"/>
        </w:rPr>
        <w:t>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Сврха и принципи оцењивања ученика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2.</w:t>
      </w:r>
    </w:p>
    <w:p w:rsidR="00CC79A7" w:rsidRDefault="00447B7B">
      <w:pPr>
        <w:spacing w:after="150"/>
      </w:pPr>
      <w:r>
        <w:rPr>
          <w:color w:val="000000"/>
        </w:rPr>
        <w:t xml:space="preserve">Оцењивање је саставни део </w:t>
      </w:r>
      <w:r>
        <w:rPr>
          <w:color w:val="000000"/>
        </w:rPr>
        <w:t>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CC79A7" w:rsidRDefault="00447B7B">
      <w:pPr>
        <w:spacing w:after="150"/>
      </w:pPr>
      <w:r>
        <w:rPr>
          <w:color w:val="000000"/>
        </w:rPr>
        <w:t>Оцењивање је континуирана педагошка активност која позитивно утврђује однос према учењу и знању и подстиче мотивацију за учење.</w:t>
      </w:r>
    </w:p>
    <w:p w:rsidR="00CC79A7" w:rsidRDefault="00447B7B">
      <w:pPr>
        <w:spacing w:after="150"/>
      </w:pPr>
      <w:r>
        <w:rPr>
          <w:color w:val="000000"/>
        </w:rPr>
        <w:t xml:space="preserve">Оцењивањем се ученик оспособљава за објективну процену сопствених постигнућа и постигнућа других ученика, за постављање личних </w:t>
      </w:r>
      <w:r>
        <w:rPr>
          <w:color w:val="000000"/>
        </w:rPr>
        <w:t>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</w:t>
      </w:r>
    </w:p>
    <w:p w:rsidR="00CC79A7" w:rsidRDefault="00447B7B">
      <w:pPr>
        <w:spacing w:after="150"/>
      </w:pPr>
      <w:r>
        <w:rPr>
          <w:color w:val="000000"/>
        </w:rPr>
        <w:t xml:space="preserve">Принципи оцењивања, у смислу </w:t>
      </w:r>
      <w:r>
        <w:rPr>
          <w:color w:val="000000"/>
        </w:rPr>
        <w:t>овог правилника, јесу:</w:t>
      </w:r>
    </w:p>
    <w:p w:rsidR="00CC79A7" w:rsidRDefault="00447B7B">
      <w:pPr>
        <w:spacing w:after="150"/>
      </w:pPr>
      <w:r>
        <w:rPr>
          <w:color w:val="000000"/>
        </w:rPr>
        <w:t>1) објективност у оцењивању према утврђеним критеријумима;</w:t>
      </w:r>
    </w:p>
    <w:p w:rsidR="00CC79A7" w:rsidRDefault="00447B7B">
      <w:pPr>
        <w:spacing w:after="150"/>
      </w:pPr>
      <w:r>
        <w:rPr>
          <w:color w:val="000000"/>
        </w:rPr>
        <w:t>2) релевантност оцењивања;</w:t>
      </w:r>
    </w:p>
    <w:p w:rsidR="00CC79A7" w:rsidRDefault="00447B7B">
      <w:pPr>
        <w:spacing w:after="150"/>
      </w:pPr>
      <w:r>
        <w:rPr>
          <w:color w:val="000000"/>
        </w:rPr>
        <w:t>3) коришћење разноврсних техника и метода оцењивања;</w:t>
      </w:r>
    </w:p>
    <w:p w:rsidR="00CC79A7" w:rsidRDefault="00447B7B">
      <w:pPr>
        <w:spacing w:after="150"/>
      </w:pPr>
      <w:r>
        <w:rPr>
          <w:color w:val="000000"/>
        </w:rPr>
        <w:t>4) правичност у оцењивању;</w:t>
      </w:r>
    </w:p>
    <w:p w:rsidR="00CC79A7" w:rsidRDefault="00447B7B">
      <w:pPr>
        <w:spacing w:after="150"/>
      </w:pPr>
      <w:r>
        <w:rPr>
          <w:color w:val="000000"/>
        </w:rPr>
        <w:t>5) редовност и благовременост у оцењивању;</w:t>
      </w:r>
    </w:p>
    <w:p w:rsidR="00CC79A7" w:rsidRDefault="00447B7B">
      <w:pPr>
        <w:spacing w:after="150"/>
      </w:pPr>
      <w:r>
        <w:rPr>
          <w:color w:val="000000"/>
        </w:rPr>
        <w:t>6) оцењивање без дискрим</w:t>
      </w:r>
      <w:r>
        <w:rPr>
          <w:color w:val="000000"/>
        </w:rPr>
        <w:t>инације и издвајања по било ком основу;</w:t>
      </w:r>
    </w:p>
    <w:p w:rsidR="00CC79A7" w:rsidRDefault="00447B7B">
      <w:pPr>
        <w:spacing w:after="150"/>
      </w:pPr>
      <w:r>
        <w:rPr>
          <w:color w:val="000000"/>
        </w:rPr>
        <w:lastRenderedPageBreak/>
        <w:t>7) уважавање индивидуалних разлика, потреба, узраста, претходних постигнућа ученика и тренутних услова у којима се оцењивање одвија.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Формативно и сумативно оцењивање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3.</w:t>
      </w:r>
    </w:p>
    <w:p w:rsidR="00CC79A7" w:rsidRDefault="00447B7B">
      <w:pPr>
        <w:spacing w:after="150"/>
      </w:pPr>
      <w:r>
        <w:rPr>
          <w:color w:val="000000"/>
        </w:rPr>
        <w:t>Ученик се оцењује из обавезних предмета, и</w:t>
      </w:r>
      <w:r>
        <w:rPr>
          <w:color w:val="000000"/>
        </w:rPr>
        <w:t>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</w:t>
      </w:r>
    </w:p>
    <w:p w:rsidR="00CC79A7" w:rsidRDefault="00447B7B">
      <w:pPr>
        <w:spacing w:after="150"/>
      </w:pPr>
      <w:r>
        <w:rPr>
          <w:color w:val="000000"/>
        </w:rPr>
        <w:t>Праћење развоја, напредовања и остварености постигнућа ученика у току школске године обав</w:t>
      </w:r>
      <w:r>
        <w:rPr>
          <w:color w:val="000000"/>
        </w:rPr>
        <w:t>ља се формативним и сумативним оцењивањем.</w:t>
      </w:r>
    </w:p>
    <w:p w:rsidR="00CC79A7" w:rsidRDefault="00447B7B">
      <w:pPr>
        <w:spacing w:after="150"/>
      </w:pPr>
      <w:r>
        <w:rPr>
          <w:color w:val="000000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</w:t>
      </w:r>
      <w:r>
        <w:rPr>
          <w:color w:val="000000"/>
        </w:rPr>
        <w:t>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</w:t>
      </w:r>
      <w:r>
        <w:rPr>
          <w:color w:val="000000"/>
        </w:rPr>
        <w:t>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CC79A7" w:rsidRDefault="00447B7B">
      <w:pPr>
        <w:spacing w:after="150"/>
      </w:pPr>
      <w:r>
        <w:rPr>
          <w:color w:val="000000"/>
        </w:rPr>
        <w:t xml:space="preserve">Формативне оцене се по правилу евидентирају у педагошкој </w:t>
      </w:r>
      <w:r>
        <w:rPr>
          <w:color w:val="000000"/>
        </w:rPr>
        <w:t xml:space="preserve">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</w:t>
      </w:r>
      <w:r>
        <w:rPr>
          <w:color w:val="000000"/>
        </w:rPr>
        <w:t>битни за праћење.</w:t>
      </w:r>
    </w:p>
    <w:p w:rsidR="00CC79A7" w:rsidRDefault="00447B7B">
      <w:pPr>
        <w:spacing w:after="150"/>
      </w:pPr>
      <w:r>
        <w:rPr>
          <w:color w:val="000000"/>
        </w:rPr>
        <w:t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</w:t>
      </w:r>
    </w:p>
    <w:p w:rsidR="00CC79A7" w:rsidRDefault="00447B7B">
      <w:pPr>
        <w:spacing w:after="150"/>
      </w:pPr>
      <w:r>
        <w:rPr>
          <w:color w:val="000000"/>
        </w:rPr>
        <w:t xml:space="preserve">Оцене добијене сумативним оцењивањем у </w:t>
      </w:r>
      <w:r>
        <w:rPr>
          <w:color w:val="000000"/>
        </w:rPr>
        <w:t>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CC79A7" w:rsidRDefault="00447B7B">
      <w:pPr>
        <w:spacing w:after="150"/>
      </w:pPr>
      <w:r>
        <w:rPr>
          <w:color w:val="000000"/>
        </w:rPr>
        <w:t>Сумативне оцене се еви</w:t>
      </w:r>
      <w:r>
        <w:rPr>
          <w:color w:val="000000"/>
        </w:rPr>
        <w:t>дентирају у прописаној евиденцији о образовно-васпитном раду (у даљем тексту: дневник), а могу бити унете и у педагошку документацију, у складу са овим правилником.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Оцена ученика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4.</w:t>
      </w:r>
    </w:p>
    <w:p w:rsidR="00CC79A7" w:rsidRDefault="00447B7B">
      <w:pPr>
        <w:spacing w:after="150"/>
      </w:pPr>
      <w:r>
        <w:rPr>
          <w:color w:val="000000"/>
        </w:rPr>
        <w:t>Оцена представља објективну и поуздану меру напредовања и развоја уче</w:t>
      </w:r>
      <w:r>
        <w:rPr>
          <w:color w:val="000000"/>
        </w:rPr>
        <w:t>ника, као и ангажовања ученика и његове самосталности у раду.</w:t>
      </w:r>
    </w:p>
    <w:p w:rsidR="00CC79A7" w:rsidRDefault="00447B7B">
      <w:pPr>
        <w:spacing w:after="150"/>
      </w:pPr>
      <w:r>
        <w:rPr>
          <w:color w:val="000000"/>
        </w:rPr>
        <w:t>Оцена је описна и бројчана.</w:t>
      </w:r>
    </w:p>
    <w:p w:rsidR="00CC79A7" w:rsidRDefault="00447B7B">
      <w:pPr>
        <w:spacing w:after="150"/>
      </w:pPr>
      <w:r>
        <w:rPr>
          <w:color w:val="000000"/>
        </w:rPr>
        <w:lastRenderedPageBreak/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CC79A7" w:rsidRDefault="00447B7B">
      <w:pPr>
        <w:spacing w:after="150"/>
      </w:pPr>
      <w:r>
        <w:rPr>
          <w:color w:val="000000"/>
        </w:rPr>
        <w:t>Оцена је јавна и саопштава се ученику одм</w:t>
      </w:r>
      <w:r>
        <w:rPr>
          <w:color w:val="000000"/>
        </w:rPr>
        <w:t>ах по добијању, са образложењем. Образложење оцене садржи препоруку које активности ученик треба да предузме у даљем раду.</w:t>
      </w:r>
    </w:p>
    <w:p w:rsidR="00CC79A7" w:rsidRDefault="00447B7B">
      <w:pPr>
        <w:spacing w:after="150"/>
      </w:pPr>
      <w:r>
        <w:rPr>
          <w:color w:val="000000"/>
        </w:rPr>
        <w:t>У првом разреду основног образовања и васпитања, у току школске године, ученик се оцењује описном оценом из обавезног предмета, избор</w:t>
      </w:r>
      <w:r>
        <w:rPr>
          <w:color w:val="000000"/>
        </w:rPr>
        <w:t>них програма и активности (пројектне наставе).</w:t>
      </w:r>
    </w:p>
    <w:p w:rsidR="00CC79A7" w:rsidRDefault="00447B7B">
      <w:pPr>
        <w:spacing w:after="150"/>
      </w:pPr>
      <w:r>
        <w:rPr>
          <w:color w:val="000000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CC79A7" w:rsidRDefault="00447B7B">
      <w:pPr>
        <w:spacing w:after="150"/>
      </w:pPr>
      <w:r>
        <w:rPr>
          <w:color w:val="000000"/>
        </w:rPr>
        <w:t xml:space="preserve">Од другог до осмог разреда, у току школске године, ученик се оцењује описно и </w:t>
      </w:r>
      <w:r>
        <w:rPr>
          <w:color w:val="000000"/>
        </w:rPr>
        <w:t>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CC79A7" w:rsidRDefault="00447B7B">
      <w:pPr>
        <w:spacing w:after="150"/>
      </w:pPr>
      <w:r>
        <w:rPr>
          <w:color w:val="000000"/>
        </w:rPr>
        <w:t>Бројчана оцена из обавезног предмета и изборног програма други страни језик је: одличан (5), врло добар (4), добар (3), довољан (</w:t>
      </w:r>
      <w:r>
        <w:rPr>
          <w:color w:val="000000"/>
        </w:rPr>
        <w:t>2) и недовољан (1). Оцена недовољан (1) је непрелазна.</w:t>
      </w:r>
    </w:p>
    <w:p w:rsidR="00CC79A7" w:rsidRDefault="00447B7B">
      <w:pPr>
        <w:spacing w:after="150"/>
      </w:pPr>
      <w:r>
        <w:rPr>
          <w:color w:val="000000"/>
        </w:rPr>
        <w:t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</w:t>
      </w:r>
      <w:r>
        <w:rPr>
          <w:color w:val="000000"/>
        </w:rPr>
        <w:t>њује се описно и то: истиче се, добар, задовољава.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5.</w:t>
      </w:r>
    </w:p>
    <w:p w:rsidR="00CC79A7" w:rsidRDefault="00447B7B">
      <w:pPr>
        <w:spacing w:after="150"/>
      </w:pPr>
      <w:r>
        <w:rPr>
          <w:color w:val="000000"/>
        </w:rPr>
        <w:t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</w:t>
      </w:r>
    </w:p>
    <w:p w:rsidR="00CC79A7" w:rsidRDefault="00447B7B">
      <w:pPr>
        <w:spacing w:after="150"/>
      </w:pPr>
      <w:r>
        <w:rPr>
          <w:color w:val="000000"/>
        </w:rPr>
        <w:t>Ученику који није оцењ</w:t>
      </w:r>
      <w:r>
        <w:rPr>
          <w:color w:val="000000"/>
        </w:rPr>
        <w:t>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</w:t>
      </w:r>
      <w:r>
        <w:rPr>
          <w:color w:val="000000"/>
        </w:rPr>
        <w:t>акључна оцена.</w:t>
      </w:r>
    </w:p>
    <w:p w:rsidR="00CC79A7" w:rsidRDefault="00447B7B">
      <w:pPr>
        <w:spacing w:after="150"/>
      </w:pPr>
      <w:r>
        <w:rPr>
          <w:color w:val="000000"/>
        </w:rPr>
        <w:t>Ученикa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</w:t>
      </w:r>
      <w:r>
        <w:rPr>
          <w:color w:val="000000"/>
        </w:rPr>
        <w:t>сихолога.</w:t>
      </w:r>
    </w:p>
    <w:p w:rsidR="00CC79A7" w:rsidRDefault="00447B7B">
      <w:pPr>
        <w:spacing w:after="150"/>
      </w:pPr>
      <w:r>
        <w:rPr>
          <w:color w:val="000000"/>
        </w:rPr>
        <w:t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</w:t>
      </w:r>
    </w:p>
    <w:p w:rsidR="00CC79A7" w:rsidRDefault="00447B7B">
      <w:pPr>
        <w:spacing w:after="150"/>
      </w:pPr>
      <w:r>
        <w:rPr>
          <w:color w:val="000000"/>
        </w:rPr>
        <w:t>Ученику се не може умањити оцена из обавезног пр</w:t>
      </w:r>
      <w:r>
        <w:rPr>
          <w:color w:val="000000"/>
        </w:rPr>
        <w:t xml:space="preserve">едмета, изборних програма и активности (пројектне наставе и слободних наставних </w:t>
      </w:r>
      <w:r>
        <w:rPr>
          <w:color w:val="000000"/>
        </w:rPr>
        <w:lastRenderedPageBreak/>
        <w:t>активности) због односа ученика према ваннаставним активностима или непримереног понашања у школи.</w:t>
      </w:r>
    </w:p>
    <w:p w:rsidR="00CC79A7" w:rsidRDefault="00447B7B">
      <w:pPr>
        <w:spacing w:after="150"/>
      </w:pPr>
      <w:r>
        <w:rPr>
          <w:color w:val="000000"/>
        </w:rPr>
        <w:t xml:space="preserve">Оцењивање из обавезног предмета: музичка култура, ликовна култура, физичко и </w:t>
      </w:r>
      <w:r>
        <w:rPr>
          <w:color w:val="000000"/>
        </w:rPr>
        <w:t xml:space="preserve">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</w:t>
      </w:r>
      <w:r>
        <w:rPr>
          <w:color w:val="000000"/>
        </w:rPr>
        <w:t>и могућности, а нарочито се узима у обзир ангажовање ученика у наставном процесу.</w:t>
      </w:r>
    </w:p>
    <w:p w:rsidR="00CC79A7" w:rsidRDefault="00447B7B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 xml:space="preserve">Бројчана оцена ученика обавезног предмета и изборног програма други страни </w:t>
      </w:r>
      <w:r>
        <w:rPr>
          <w:b/>
          <w:color w:val="000000"/>
        </w:rPr>
        <w:t>језик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6.</w:t>
      </w:r>
    </w:p>
    <w:p w:rsidR="00CC79A7" w:rsidRDefault="00447B7B">
      <w:pPr>
        <w:spacing w:after="150"/>
      </w:pPr>
      <w:r>
        <w:rPr>
          <w:color w:val="000000"/>
        </w:rPr>
        <w:t>Ученик се оцењује бројчано из обавезних предмета и изборног програма други страни језик, у складу са законом и овим правилником.</w:t>
      </w:r>
    </w:p>
    <w:p w:rsidR="00CC79A7" w:rsidRDefault="00447B7B">
      <w:pPr>
        <w:spacing w:after="150"/>
      </w:pPr>
      <w:r>
        <w:rPr>
          <w:color w:val="000000"/>
        </w:rPr>
        <w:t>Бројчана оцена из обавезних предмета и изборног програма други страни језик, у току школске године, утврђује се н</w:t>
      </w:r>
      <w:r>
        <w:rPr>
          <w:color w:val="000000"/>
        </w:rPr>
        <w:t>а основу следећих критеријума: оствареност исхода, самосталност и ангажовање ученика.</w:t>
      </w:r>
    </w:p>
    <w:p w:rsidR="00CC79A7" w:rsidRDefault="00447B7B">
      <w:pPr>
        <w:spacing w:after="150"/>
      </w:pPr>
      <w:r>
        <w:rPr>
          <w:color w:val="000000"/>
        </w:rPr>
        <w:t>Оцену одличан (5) добија ученик који: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потпуности показује способност трансформације знања и примене у новим ситуацијама;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лако лoгички пoвeзуje чињeницe и пojмoвe;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самостално изводи закључке који се заснивају на подацима;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решава проблеме на нивоу стваралачког мишљења и у потпуности критички рaсуђуje;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изузетну самосталност уз изузетно висок степен активности и ангажовања.</w:t>
      </w:r>
    </w:p>
    <w:p w:rsidR="00CC79A7" w:rsidRDefault="00447B7B">
      <w:pPr>
        <w:spacing w:after="150"/>
      </w:pPr>
      <w:r>
        <w:rPr>
          <w:color w:val="000000"/>
        </w:rPr>
        <w:t>Оцену врло добар (4) добија учен</w:t>
      </w:r>
      <w:r>
        <w:rPr>
          <w:color w:val="000000"/>
        </w:rPr>
        <w:t>ик који: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великој мери показује способност примене знања и лoгички пoвeзуje чињeницe и пojмoвe;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самостално изводи закључке који се заснивају на подацима;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решава поједине проблеме на нивоу стваралачког мишљења и у знатној мери критички рaсуђуje;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</w:t>
      </w:r>
      <w:r>
        <w:rPr>
          <w:color w:val="000000"/>
        </w:rPr>
        <w:t>казује велику самосталност и висок степен активности и ангажовања.</w:t>
      </w:r>
    </w:p>
    <w:p w:rsidR="00CC79A7" w:rsidRDefault="00447B7B">
      <w:pPr>
        <w:spacing w:after="150"/>
      </w:pPr>
      <w:r>
        <w:rPr>
          <w:color w:val="000000"/>
        </w:rPr>
        <w:t>Оцену добар (3) добија ученик који:</w:t>
      </w:r>
    </w:p>
    <w:p w:rsidR="00CC79A7" w:rsidRDefault="00447B7B">
      <w:pPr>
        <w:spacing w:after="150"/>
      </w:pPr>
      <w:r>
        <w:rPr>
          <w:color w:val="000000"/>
        </w:rPr>
        <w:lastRenderedPageBreak/>
        <w:t>−</w:t>
      </w:r>
      <w:r>
        <w:rPr>
          <w:color w:val="000000"/>
        </w:rPr>
        <w:t xml:space="preserve"> у довољној мери показује способност употребе информација у новим ситуацијама;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знатној мери лoгички пoвeзуje чињeницe и пojмoвe;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већим делом самос</w:t>
      </w:r>
      <w:r>
        <w:rPr>
          <w:color w:val="000000"/>
        </w:rPr>
        <w:t>тално изводи закључке који се заснивају на подацима и делимично самостално решава поједине проблеме;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довољној мери критички рaсуђуje;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делимични степен активности и ангажовања.</w:t>
      </w:r>
    </w:p>
    <w:p w:rsidR="00CC79A7" w:rsidRDefault="00447B7B">
      <w:pPr>
        <w:spacing w:after="150"/>
      </w:pPr>
      <w:r>
        <w:rPr>
          <w:color w:val="000000"/>
        </w:rPr>
        <w:t>Оцену довољан (2) добија ученик који: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знања која је остварио су</w:t>
      </w:r>
      <w:r>
        <w:rPr>
          <w:color w:val="000000"/>
        </w:rPr>
        <w:t xml:space="preserve"> на нивоу репродукције, уз минималну примену;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у мањој мери лoгички пoвeзуje чињeницe и пojмoвe и искључиво уз подршку наставника изводи закључке који се заснивају на подацима;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понекад је самосталан у решавању проблема и у недовољној мери критички рaсуђ</w:t>
      </w:r>
      <w:r>
        <w:rPr>
          <w:color w:val="000000"/>
        </w:rPr>
        <w:t>уje;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показује мањи степен активности и ангажовања.</w:t>
      </w:r>
    </w:p>
    <w:p w:rsidR="00CC79A7" w:rsidRDefault="00447B7B">
      <w:pPr>
        <w:spacing w:after="150"/>
      </w:pPr>
      <w:r>
        <w:rPr>
          <w:color w:val="000000"/>
        </w:rPr>
        <w:t>Недовољан (1) добија ученик који: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знања која је остварио нису ни на нивоу препознавања и не показује способност репродукције и примене;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не изводи закључке који се заснивају на подацима;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критички не</w:t>
      </w:r>
      <w:r>
        <w:rPr>
          <w:color w:val="000000"/>
        </w:rPr>
        <w:t xml:space="preserve"> рaсуђуje;</w:t>
      </w:r>
    </w:p>
    <w:p w:rsidR="00CC79A7" w:rsidRDefault="00447B7B">
      <w:pPr>
        <w:spacing w:after="150"/>
      </w:pPr>
      <w:r>
        <w:rPr>
          <w:color w:val="000000"/>
        </w:rPr>
        <w:t>−</w:t>
      </w:r>
      <w:r>
        <w:rPr>
          <w:color w:val="000000"/>
        </w:rPr>
        <w:t xml:space="preserve"> не показује интересовање за учешће у активностима нити ангажовање.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Закључна оцена обавезног предмета, изборног програма и активности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7.</w:t>
      </w:r>
    </w:p>
    <w:p w:rsidR="00CC79A7" w:rsidRDefault="00447B7B">
      <w:pPr>
        <w:spacing w:after="150"/>
      </w:pPr>
      <w:r>
        <w:rPr>
          <w:color w:val="000000"/>
        </w:rPr>
        <w:t xml:space="preserve">Закључна оцена из обавезног предмета, изборног програма и активности (пројектне наставе и слободних </w:t>
      </w:r>
      <w:r>
        <w:rPr>
          <w:color w:val="000000"/>
        </w:rPr>
        <w:t>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CC79A7" w:rsidRDefault="00447B7B">
      <w:pPr>
        <w:spacing w:after="150"/>
      </w:pPr>
      <w:r>
        <w:rPr>
          <w:color w:val="000000"/>
        </w:rPr>
        <w:t xml:space="preserve">Закључна оцена из обавезног предмета за ученика првог разреда је описна и </w:t>
      </w:r>
      <w:r>
        <w:rPr>
          <w:color w:val="000000"/>
        </w:rPr>
        <w:t>исказује се као напредовање ученика у остваривању исхода, ангажовање и препорука.</w:t>
      </w:r>
    </w:p>
    <w:p w:rsidR="00CC79A7" w:rsidRDefault="00447B7B">
      <w:pPr>
        <w:spacing w:after="150"/>
      </w:pPr>
      <w:r>
        <w:rPr>
          <w:color w:val="000000"/>
        </w:rPr>
        <w:t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</w:t>
      </w:r>
    </w:p>
    <w:p w:rsidR="00CC79A7" w:rsidRDefault="00447B7B">
      <w:pPr>
        <w:spacing w:after="150"/>
      </w:pPr>
      <w:r>
        <w:rPr>
          <w:color w:val="000000"/>
        </w:rPr>
        <w:t>Закљу</w:t>
      </w:r>
      <w:r>
        <w:rPr>
          <w:color w:val="000000"/>
        </w:rPr>
        <w:t>чна оцена из обавезног предмета за ученика од другог до осмог разреда је бројчана.</w:t>
      </w:r>
    </w:p>
    <w:p w:rsidR="00CC79A7" w:rsidRDefault="00447B7B">
      <w:pPr>
        <w:spacing w:after="150"/>
      </w:pPr>
      <w:r>
        <w:rPr>
          <w:color w:val="000000"/>
        </w:rPr>
        <w:lastRenderedPageBreak/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</w:t>
      </w:r>
      <w:r>
        <w:rPr>
          <w:color w:val="000000"/>
        </w:rPr>
        <w:t>ченика, осим из изборног програма други страни језик који се оцењује бројчано и закључна оцена утиче на општи успех ученика.</w:t>
      </w:r>
    </w:p>
    <w:p w:rsidR="00CC79A7" w:rsidRDefault="00447B7B">
      <w:pPr>
        <w:spacing w:after="150"/>
      </w:pPr>
      <w:r>
        <w:rPr>
          <w:color w:val="000000"/>
        </w:rPr>
        <w:t>Ученика од првог до четвртог разреда у току образовно-васпитног рада, оцењује наставник који изводи наставу, а оцену на крају полуг</w:t>
      </w:r>
      <w:r>
        <w:rPr>
          <w:color w:val="000000"/>
        </w:rPr>
        <w:t>одишта утврђује одељењско веће на предлог наставника.</w:t>
      </w:r>
    </w:p>
    <w:p w:rsidR="00CC79A7" w:rsidRDefault="00447B7B">
      <w:pPr>
        <w:spacing w:after="150"/>
      </w:pPr>
      <w:r>
        <w:rPr>
          <w:color w:val="000000"/>
        </w:rPr>
        <w:t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</w:t>
      </w:r>
    </w:p>
    <w:p w:rsidR="00CC79A7" w:rsidRDefault="00447B7B">
      <w:pPr>
        <w:spacing w:after="150"/>
      </w:pPr>
      <w:r>
        <w:rPr>
          <w:color w:val="000000"/>
        </w:rPr>
        <w:t xml:space="preserve">Када предмет садржи </w:t>
      </w:r>
      <w:r>
        <w:rPr>
          <w:color w:val="000000"/>
        </w:rPr>
        <w:t>модуле, закључна оцена се изводи на основу позитивних оцена свих модула у оквиру предмета.</w:t>
      </w:r>
    </w:p>
    <w:p w:rsidR="00CC79A7" w:rsidRDefault="00447B7B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</w:t>
      </w:r>
      <w:r>
        <w:rPr>
          <w:color w:val="000000"/>
        </w:rPr>
        <w:t>ло којом техником провере знања.</w:t>
      </w:r>
    </w:p>
    <w:p w:rsidR="00CC79A7" w:rsidRDefault="00447B7B">
      <w:pPr>
        <w:spacing w:after="150"/>
      </w:pPr>
      <w:r>
        <w:rPr>
          <w:color w:val="000000"/>
        </w:rPr>
        <w:t>Закључна оцена за успех из обавезног предмета и изборног програма други страни језик, не може да буде мања од:</w:t>
      </w:r>
    </w:p>
    <w:p w:rsidR="00CC79A7" w:rsidRDefault="00447B7B">
      <w:pPr>
        <w:spacing w:after="150"/>
      </w:pPr>
      <w:r>
        <w:rPr>
          <w:color w:val="000000"/>
        </w:rPr>
        <w:t>1) одличан (5), ако је аритметичка средина свих појединачних оцена најмање 4,50;</w:t>
      </w:r>
    </w:p>
    <w:p w:rsidR="00CC79A7" w:rsidRDefault="00447B7B">
      <w:pPr>
        <w:spacing w:after="150"/>
      </w:pPr>
      <w:r>
        <w:rPr>
          <w:color w:val="000000"/>
        </w:rPr>
        <w:t>2) врло добар (4), ако је аритм</w:t>
      </w:r>
      <w:r>
        <w:rPr>
          <w:color w:val="000000"/>
        </w:rPr>
        <w:t>етичка средина свих појединачних оцена од 3,50 до 4,49;</w:t>
      </w:r>
    </w:p>
    <w:p w:rsidR="00CC79A7" w:rsidRDefault="00447B7B">
      <w:pPr>
        <w:spacing w:after="150"/>
      </w:pPr>
      <w:r>
        <w:rPr>
          <w:color w:val="000000"/>
        </w:rPr>
        <w:t>3) добар (3), ако је аритметичка средина свих појединачних оцена од 2,50 до 3,49;</w:t>
      </w:r>
    </w:p>
    <w:p w:rsidR="00CC79A7" w:rsidRDefault="00447B7B">
      <w:pPr>
        <w:spacing w:after="150"/>
      </w:pPr>
      <w:r>
        <w:rPr>
          <w:color w:val="000000"/>
        </w:rPr>
        <w:t>4) довољан (2), ако је аритметичка средина свих појединачних оцена од 1,50 до 2,49.</w:t>
      </w:r>
    </w:p>
    <w:p w:rsidR="00CC79A7" w:rsidRDefault="00447B7B">
      <w:pPr>
        <w:spacing w:after="150"/>
      </w:pPr>
      <w:r>
        <w:rPr>
          <w:color w:val="000000"/>
        </w:rPr>
        <w:t>Закључна оцена на полугодишту не у</w:t>
      </w:r>
      <w:r>
        <w:rPr>
          <w:color w:val="000000"/>
        </w:rPr>
        <w:t>зима се у обзир приликом утврђивања аритметичке средине из става 10. овог члана, на крају другог полугодишта.</w:t>
      </w:r>
    </w:p>
    <w:p w:rsidR="00CC79A7" w:rsidRDefault="00447B7B">
      <w:pPr>
        <w:spacing w:after="150"/>
      </w:pPr>
      <w:r>
        <w:rPr>
          <w:color w:val="000000"/>
        </w:rPr>
        <w:t>Ако одељењско веће не прихвати образложени предлог закључне оцене предметног наставника, нову оцену утврђује одељењско веће гласањем.</w:t>
      </w:r>
    </w:p>
    <w:p w:rsidR="00CC79A7" w:rsidRDefault="00447B7B">
      <w:pPr>
        <w:spacing w:after="150"/>
      </w:pPr>
      <w:r>
        <w:rPr>
          <w:color w:val="000000"/>
        </w:rPr>
        <w:t>Утврђена оце</w:t>
      </w:r>
      <w:r>
        <w:rPr>
          <w:color w:val="000000"/>
        </w:rPr>
        <w:t>на из става 12. овог члана евидентира се у напомени, а у записнику одељењског већа шире се образлаже.</w:t>
      </w:r>
    </w:p>
    <w:p w:rsidR="00CC79A7" w:rsidRDefault="00447B7B">
      <w:pPr>
        <w:spacing w:after="150"/>
      </w:pPr>
      <w:r>
        <w:rPr>
          <w:color w:val="000000"/>
        </w:rPr>
        <w:t>Закључна оцена утврђена на одељењском већу уписује се у дневник у предвиђену рубрику.</w:t>
      </w:r>
    </w:p>
    <w:p w:rsidR="00CC79A7" w:rsidRDefault="00447B7B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</w:t>
      </w:r>
      <w:r>
        <w:rPr>
          <w:color w:val="000000"/>
        </w:rPr>
        <w:t xml:space="preserve"> приговор у складу са Законом.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Оцењивање ученика који остварују додатну подршку у образовању</w:t>
      </w:r>
    </w:p>
    <w:p w:rsidR="00CC79A7" w:rsidRDefault="00447B7B">
      <w:pPr>
        <w:spacing w:after="120"/>
        <w:jc w:val="center"/>
      </w:pPr>
      <w:r>
        <w:rPr>
          <w:color w:val="000000"/>
        </w:rPr>
        <w:lastRenderedPageBreak/>
        <w:t>Члан 8.</w:t>
      </w:r>
    </w:p>
    <w:p w:rsidR="00CC79A7" w:rsidRDefault="00447B7B">
      <w:pPr>
        <w:spacing w:after="150"/>
      </w:pPr>
      <w:r>
        <w:rPr>
          <w:color w:val="000000"/>
        </w:rPr>
        <w:t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</w:t>
      </w:r>
      <w:r>
        <w:rPr>
          <w:color w:val="000000"/>
        </w:rPr>
        <w:t xml:space="preserve">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ИОП-ом.</w:t>
      </w:r>
    </w:p>
    <w:p w:rsidR="00CC79A7" w:rsidRDefault="00447B7B">
      <w:pPr>
        <w:spacing w:after="150"/>
      </w:pPr>
      <w:r>
        <w:rPr>
          <w:color w:val="000000"/>
        </w:rPr>
        <w:t>Уколико ученик стиче образовање и васпитање по ИОП-у 1, оцењује се на основу ангажовања и степен</w:t>
      </w:r>
      <w:r>
        <w:rPr>
          <w:color w:val="000000"/>
        </w:rPr>
        <w:t>а остварености исхода, уз прилагођавање начина и поступка оцењивања.</w:t>
      </w:r>
    </w:p>
    <w:p w:rsidR="00CC79A7" w:rsidRDefault="00447B7B">
      <w:pPr>
        <w:spacing w:after="150"/>
      </w:pPr>
      <w:r>
        <w:rPr>
          <w:color w:val="000000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</w:t>
      </w:r>
      <w:r>
        <w:rPr>
          <w:color w:val="000000"/>
        </w:rPr>
        <w:t>ставе и учења, уз прилагођавање начина и поступка оцењивања.</w:t>
      </w:r>
    </w:p>
    <w:p w:rsidR="00CC79A7" w:rsidRDefault="00447B7B">
      <w:pPr>
        <w:spacing w:after="150"/>
      </w:pPr>
      <w:r>
        <w:rPr>
          <w:color w:val="000000"/>
        </w:rPr>
        <w:t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</w:t>
      </w:r>
    </w:p>
    <w:p w:rsidR="00CC79A7" w:rsidRDefault="00447B7B">
      <w:pPr>
        <w:spacing w:after="150"/>
      </w:pPr>
      <w:r>
        <w:rPr>
          <w:color w:val="000000"/>
        </w:rPr>
        <w:t>Ученик са изузетним способностима к</w:t>
      </w:r>
      <w:r>
        <w:rPr>
          <w:color w:val="000000"/>
        </w:rPr>
        <w:t>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Иницијално процењивање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9.</w:t>
      </w:r>
    </w:p>
    <w:p w:rsidR="00CC79A7" w:rsidRDefault="00447B7B">
      <w:pPr>
        <w:spacing w:after="150"/>
      </w:pPr>
      <w:r>
        <w:rPr>
          <w:color w:val="000000"/>
        </w:rPr>
        <w:t xml:space="preserve">На почетку школске </w:t>
      </w:r>
      <w:r>
        <w:rPr>
          <w:color w:val="000000"/>
        </w:rPr>
        <w:t>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</w:t>
      </w:r>
    </w:p>
    <w:p w:rsidR="00CC79A7" w:rsidRDefault="00447B7B">
      <w:pPr>
        <w:spacing w:after="150"/>
      </w:pPr>
      <w:r>
        <w:rPr>
          <w:color w:val="000000"/>
        </w:rPr>
        <w:t>Резултат иницијалног про</w:t>
      </w:r>
      <w:r>
        <w:rPr>
          <w:color w:val="000000"/>
        </w:rPr>
        <w:t>цењивања не оцењује се и служи за планирање рада наставника и даље праћење напредовања ученика.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Начин и поступак оцењивања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10.</w:t>
      </w:r>
    </w:p>
    <w:p w:rsidR="00CC79A7" w:rsidRDefault="00447B7B">
      <w:pPr>
        <w:spacing w:after="150"/>
      </w:pPr>
      <w:r>
        <w:rPr>
          <w:color w:val="000000"/>
        </w:rPr>
        <w:t>Ученик се оцењује на основу усмене провере постигнућа, писмене провере постигнућа и практичног рада, а у складу са програмом</w:t>
      </w:r>
      <w:r>
        <w:rPr>
          <w:color w:val="000000"/>
        </w:rPr>
        <w:t xml:space="preserve">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CC79A7" w:rsidRDefault="00447B7B">
      <w:pPr>
        <w:spacing w:after="150"/>
      </w:pPr>
      <w:r>
        <w:rPr>
          <w:color w:val="000000"/>
        </w:rPr>
        <w:t>Ученик се оцењује и на основу активности и његових резултата рада, а нарочито: излагања и представљања (и</w:t>
      </w:r>
      <w:r>
        <w:rPr>
          <w:color w:val="000000"/>
        </w:rPr>
        <w:t xml:space="preserve">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</w:t>
      </w:r>
      <w:r>
        <w:rPr>
          <w:color w:val="000000"/>
        </w:rPr>
        <w:lastRenderedPageBreak/>
        <w:t>продуката рада</w:t>
      </w:r>
      <w:r>
        <w:rPr>
          <w:color w:val="000000"/>
        </w:rPr>
        <w:t xml:space="preserve"> – портфолија, у складу са програмом наставе и учења, односно школским програмом.</w:t>
      </w:r>
    </w:p>
    <w:p w:rsidR="00CC79A7" w:rsidRDefault="00447B7B">
      <w:pPr>
        <w:spacing w:after="150"/>
      </w:pPr>
      <w:r>
        <w:rPr>
          <w:color w:val="000000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</w:t>
      </w:r>
      <w:r>
        <w:rPr>
          <w:color w:val="000000"/>
        </w:rPr>
        <w:t>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Распоред пи</w:t>
      </w:r>
      <w:r>
        <w:rPr>
          <w:b/>
          <w:color w:val="000000"/>
        </w:rPr>
        <w:t>смених задатака и писмених провера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11.</w:t>
      </w:r>
    </w:p>
    <w:p w:rsidR="00CC79A7" w:rsidRDefault="00447B7B">
      <w:pPr>
        <w:spacing w:after="150"/>
      </w:pPr>
      <w:r>
        <w:rPr>
          <w:color w:val="000000"/>
        </w:rPr>
        <w:t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</w:t>
      </w:r>
      <w:r>
        <w:rPr>
          <w:color w:val="000000"/>
        </w:rPr>
        <w:t>није до краја треће наставне недеље у сваком полугодишту.</w:t>
      </w:r>
    </w:p>
    <w:p w:rsidR="00CC79A7" w:rsidRDefault="00447B7B">
      <w:pPr>
        <w:spacing w:after="150"/>
      </w:pPr>
      <w:r>
        <w:rPr>
          <w:color w:val="000000"/>
        </w:rPr>
        <w:t>Распоредом може да се планира највише једна провера у дану, а две у наставној недељи.</w:t>
      </w:r>
    </w:p>
    <w:p w:rsidR="00CC79A7" w:rsidRDefault="00447B7B">
      <w:pPr>
        <w:spacing w:after="150"/>
      </w:pPr>
      <w:r>
        <w:rPr>
          <w:color w:val="000000"/>
        </w:rPr>
        <w:t>Распоред утврђује директор на предлог одељењског већа.</w:t>
      </w:r>
    </w:p>
    <w:p w:rsidR="00CC79A7" w:rsidRDefault="00447B7B">
      <w:pPr>
        <w:spacing w:after="150"/>
      </w:pPr>
      <w:r>
        <w:rPr>
          <w:color w:val="000000"/>
        </w:rPr>
        <w:t>Распоред може да се мења на предлог наставника, уз саглас</w:t>
      </w:r>
      <w:r>
        <w:rPr>
          <w:color w:val="000000"/>
        </w:rPr>
        <w:t>ност одељењског већа. Промену распореда утврђује директор. Измењени распоред објављује се на исти начин као и распоред.</w:t>
      </w:r>
    </w:p>
    <w:p w:rsidR="00CC79A7" w:rsidRDefault="00447B7B">
      <w:pPr>
        <w:spacing w:after="150"/>
      </w:pPr>
      <w:r>
        <w:rPr>
          <w:color w:val="000000"/>
        </w:rPr>
        <w:t>Одељењски старешина дужан је да прати да се писмени задаци и писмене провере, дуже од 15 минута, остварују у складу са распоредом и да б</w:t>
      </w:r>
      <w:r>
        <w:rPr>
          <w:color w:val="000000"/>
        </w:rPr>
        <w:t>лаговремено указује директору и наставницима на обавезу поштовања распореда и прописани број провера.</w:t>
      </w:r>
    </w:p>
    <w:p w:rsidR="00CC79A7" w:rsidRDefault="00447B7B">
      <w:pPr>
        <w:spacing w:after="150"/>
      </w:pPr>
      <w:r>
        <w:rPr>
          <w:color w:val="000000"/>
        </w:rPr>
        <w:t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</w:t>
      </w:r>
      <w:r>
        <w:rPr>
          <w:color w:val="000000"/>
        </w:rPr>
        <w:t>е.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Писмене провере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12.</w:t>
      </w:r>
    </w:p>
    <w:p w:rsidR="00CC79A7" w:rsidRDefault="00447B7B">
      <w:pPr>
        <w:spacing w:after="150"/>
      </w:pPr>
      <w:r>
        <w:rPr>
          <w:color w:val="000000"/>
        </w:rPr>
        <w:t>Провера постигнућа ученика обавља се на сваком часу.</w:t>
      </w:r>
    </w:p>
    <w:p w:rsidR="00CC79A7" w:rsidRDefault="00447B7B">
      <w:pPr>
        <w:spacing w:after="150"/>
      </w:pPr>
      <w:r>
        <w:rPr>
          <w:color w:val="000000"/>
        </w:rPr>
        <w:t xml:space="preserve"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</w:t>
      </w:r>
      <w:r>
        <w:rPr>
          <w:color w:val="000000"/>
        </w:rPr>
        <w:t>реализованих програмских садржаја, односно остварености операционализованих исхода.</w:t>
      </w:r>
    </w:p>
    <w:p w:rsidR="00CC79A7" w:rsidRDefault="00447B7B">
      <w:pPr>
        <w:spacing w:after="150"/>
      </w:pPr>
      <w:r>
        <w:rPr>
          <w:color w:val="000000"/>
        </w:rPr>
        <w:t>Оцена из писмене провере постигнућа у трајању до 15 минута се не уписују у дневник.</w:t>
      </w:r>
    </w:p>
    <w:p w:rsidR="00CC79A7" w:rsidRDefault="00447B7B">
      <w:pPr>
        <w:spacing w:after="150"/>
      </w:pPr>
      <w:r>
        <w:rPr>
          <w:color w:val="000000"/>
        </w:rPr>
        <w:lastRenderedPageBreak/>
        <w:t>Оцена из писмене провере постигнућа у трајању до 15 минута евидентира се у педагошкој до</w:t>
      </w:r>
      <w:r>
        <w:rPr>
          <w:color w:val="000000"/>
        </w:rPr>
        <w:t>кументацији наставника ради праћења постигнућа ученика на крају програмске целине или на крају полугодишта.</w:t>
      </w:r>
    </w:p>
    <w:p w:rsidR="00CC79A7" w:rsidRDefault="00447B7B">
      <w:pPr>
        <w:spacing w:after="150"/>
      </w:pPr>
      <w:r>
        <w:rPr>
          <w:color w:val="000000"/>
        </w:rPr>
        <w:t xml:space="preserve">Резултати писмене провере постигнућа у трајању до 15 минута могу се узети у обзир приликом утврђивања закључне оцене ученика, а у најбољем интересу </w:t>
      </w:r>
      <w:r>
        <w:rPr>
          <w:color w:val="000000"/>
        </w:rPr>
        <w:t>ученика.</w:t>
      </w:r>
    </w:p>
    <w:p w:rsidR="00CC79A7" w:rsidRDefault="00447B7B">
      <w:pPr>
        <w:spacing w:after="150"/>
      </w:pPr>
      <w:r>
        <w:rPr>
          <w:color w:val="000000"/>
        </w:rPr>
        <w:t>Ученик у току часа може да буде само једанпут оцењен за усмену или писмену проверу постигнућа.</w:t>
      </w:r>
    </w:p>
    <w:p w:rsidR="00CC79A7" w:rsidRDefault="00447B7B">
      <w:pPr>
        <w:spacing w:after="150"/>
      </w:pPr>
      <w:r>
        <w:rPr>
          <w:color w:val="000000"/>
        </w:rPr>
        <w:t>Оцена из писмене провере постигнућа уписује се у дневник у року од осам радних дана од дана провере, у противном писмена провера се поништава.</w:t>
      </w:r>
    </w:p>
    <w:p w:rsidR="00CC79A7" w:rsidRDefault="00447B7B">
      <w:pPr>
        <w:spacing w:after="150"/>
      </w:pPr>
      <w:r>
        <w:rPr>
          <w:color w:val="000000"/>
        </w:rPr>
        <w:t>Ако након</w:t>
      </w:r>
      <w:r>
        <w:rPr>
          <w:color w:val="000000"/>
        </w:rPr>
        <w:t xml:space="preserve">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</w:t>
      </w:r>
    </w:p>
    <w:p w:rsidR="00CC79A7" w:rsidRDefault="00447B7B">
      <w:pPr>
        <w:spacing w:after="150"/>
      </w:pPr>
      <w:r>
        <w:rPr>
          <w:color w:val="000000"/>
        </w:rPr>
        <w:t>Оцена са писмене провере може бити поништена и ученику који није задовољан оценом.</w:t>
      </w:r>
    </w:p>
    <w:p w:rsidR="00CC79A7" w:rsidRDefault="00447B7B">
      <w:pPr>
        <w:spacing w:after="150"/>
      </w:pPr>
      <w:r>
        <w:rPr>
          <w:color w:val="000000"/>
        </w:rPr>
        <w:t>Писмена пр</w:t>
      </w:r>
      <w:r>
        <w:rPr>
          <w:color w:val="000000"/>
        </w:rPr>
        <w:t>овера из става 8. овог члана понавља се једанпут и може да буде организована на посебном часу.</w:t>
      </w:r>
    </w:p>
    <w:p w:rsidR="00CC79A7" w:rsidRDefault="00447B7B">
      <w:pPr>
        <w:spacing w:after="150"/>
      </w:pPr>
      <w:r>
        <w:rPr>
          <w:color w:val="000000"/>
        </w:rPr>
        <w:t>Након поништене писмене провере, а пре организовања поновљене, наставник је дужан да одржи допунску наставу, односно допунски рад.</w:t>
      </w:r>
    </w:p>
    <w:p w:rsidR="00CC79A7" w:rsidRDefault="00447B7B">
      <w:pPr>
        <w:spacing w:after="150"/>
      </w:pPr>
      <w:r>
        <w:rPr>
          <w:color w:val="000000"/>
        </w:rPr>
        <w:t xml:space="preserve">Ученик и родитељ има право </w:t>
      </w:r>
      <w:r>
        <w:rPr>
          <w:color w:val="000000"/>
        </w:rPr>
        <w:t>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Оцењивање владања ученика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13.</w:t>
      </w:r>
    </w:p>
    <w:p w:rsidR="00CC79A7" w:rsidRDefault="00447B7B">
      <w:pPr>
        <w:spacing w:after="150"/>
      </w:pPr>
      <w:r>
        <w:rPr>
          <w:color w:val="000000"/>
        </w:rPr>
        <w:t>Владање се оцењује најмање два пута у току полугодишта.</w:t>
      </w:r>
    </w:p>
    <w:p w:rsidR="00CC79A7" w:rsidRDefault="00447B7B">
      <w:pPr>
        <w:spacing w:after="150"/>
      </w:pPr>
      <w:r>
        <w:rPr>
          <w:color w:val="000000"/>
        </w:rPr>
        <w:t xml:space="preserve">Владање ученика од првог до петог </w:t>
      </w:r>
      <w:r>
        <w:rPr>
          <w:color w:val="000000"/>
        </w:rPr>
        <w:t>разреда основног образовања и васпитања оцењује се описно у току и на крају полугодишта.</w:t>
      </w:r>
    </w:p>
    <w:p w:rsidR="00CC79A7" w:rsidRDefault="00447B7B">
      <w:pPr>
        <w:spacing w:after="150"/>
      </w:pPr>
      <w:r>
        <w:rPr>
          <w:color w:val="000000"/>
        </w:rPr>
        <w:t>Владање ученика од шестог до осмог разреда основног образовања и васпитања оцењује се описно у току полугодишта, а бројчано на крају полугодишта.</w:t>
      </w:r>
    </w:p>
    <w:p w:rsidR="00CC79A7" w:rsidRDefault="00447B7B">
      <w:pPr>
        <w:spacing w:after="150"/>
      </w:pPr>
      <w:r>
        <w:rPr>
          <w:color w:val="000000"/>
        </w:rPr>
        <w:t>Закључна оцена из вла</w:t>
      </w:r>
      <w:r>
        <w:rPr>
          <w:color w:val="000000"/>
        </w:rPr>
        <w:t>дања ученика из става 2. овог члана јесте: примерно, врло добро, добро, задовољавајуће и незадовољавајуће, и не утиче на општи успех ученика.</w:t>
      </w:r>
    </w:p>
    <w:p w:rsidR="00CC79A7" w:rsidRDefault="00447B7B">
      <w:pPr>
        <w:spacing w:after="150"/>
      </w:pPr>
      <w:r>
        <w:rPr>
          <w:color w:val="000000"/>
        </w:rPr>
        <w:t>Закључна оцена из владања из става 3. овог члана на крају првог и другог полугодишта јесте: примерно (5), врло доб</w:t>
      </w:r>
      <w:r>
        <w:rPr>
          <w:color w:val="000000"/>
        </w:rPr>
        <w:t>ро (4), добро (3), задовољавајуће (2) и незадовољавајуће (1) и свака од наведених оцена утиче на општи успех ученика.</w:t>
      </w:r>
    </w:p>
    <w:p w:rsidR="00CC79A7" w:rsidRDefault="00447B7B">
      <w:pPr>
        <w:spacing w:after="150"/>
      </w:pPr>
      <w:r>
        <w:rPr>
          <w:color w:val="000000"/>
        </w:rPr>
        <w:lastRenderedPageBreak/>
        <w:t>Владање одраслих не оцењује се.</w:t>
      </w:r>
    </w:p>
    <w:p w:rsidR="00CC79A7" w:rsidRDefault="00447B7B">
      <w:pPr>
        <w:spacing w:after="150"/>
      </w:pPr>
      <w:r>
        <w:rPr>
          <w:color w:val="000000"/>
        </w:rPr>
        <w:t>Приликом оцењивања владања сагледава се понашање ученика у целини.</w:t>
      </w:r>
    </w:p>
    <w:p w:rsidR="00CC79A7" w:rsidRDefault="00447B7B">
      <w:pPr>
        <w:spacing w:after="150"/>
      </w:pPr>
      <w:r>
        <w:rPr>
          <w:color w:val="000000"/>
        </w:rPr>
        <w:t>На оцену из владања не утичу оцене из о</w:t>
      </w:r>
      <w:r>
        <w:rPr>
          <w:color w:val="000000"/>
        </w:rPr>
        <w:t>бавезног предмета, изборних програма и активности (слободне наставне активности и пројектна настава).</w:t>
      </w:r>
    </w:p>
    <w:p w:rsidR="00CC79A7" w:rsidRDefault="00447B7B">
      <w:pPr>
        <w:spacing w:after="150"/>
      </w:pPr>
      <w:r>
        <w:rPr>
          <w:color w:val="000000"/>
        </w:rPr>
        <w:t>Оцена из владања смањује се због изречене васпитно-дисциплинске мере, а може да се смањи због понашања за које је изречена васпитна мера.</w:t>
      </w:r>
    </w:p>
    <w:p w:rsidR="00CC79A7" w:rsidRDefault="00447B7B">
      <w:pPr>
        <w:spacing w:after="150"/>
      </w:pPr>
      <w:r>
        <w:rPr>
          <w:color w:val="000000"/>
        </w:rPr>
        <w:t>Оцена из владања</w:t>
      </w:r>
      <w:r>
        <w:rPr>
          <w:color w:val="000000"/>
        </w:rPr>
        <w:t xml:space="preserve">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</w:t>
      </w:r>
      <w:r>
        <w:rPr>
          <w:color w:val="000000"/>
        </w:rPr>
        <w:t xml:space="preserve"> хуманитарног рада, након изречене васпитне, односно васпитно-дисциплинске мере.</w:t>
      </w:r>
    </w:p>
    <w:p w:rsidR="00CC79A7" w:rsidRDefault="00447B7B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у складу са Законом.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Описна оцена из владања у току полугодишта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14.</w:t>
      </w:r>
    </w:p>
    <w:p w:rsidR="00CC79A7" w:rsidRDefault="00447B7B">
      <w:pPr>
        <w:spacing w:after="150"/>
      </w:pPr>
      <w:r>
        <w:rPr>
          <w:color w:val="000000"/>
        </w:rPr>
        <w:t xml:space="preserve">Описна оцена из владања </w:t>
      </w:r>
      <w:r>
        <w:rPr>
          <w:color w:val="000000"/>
        </w:rPr>
        <w:t>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</w:t>
      </w:r>
    </w:p>
    <w:p w:rsidR="00CC79A7" w:rsidRDefault="00447B7B">
      <w:pPr>
        <w:spacing w:after="150"/>
      </w:pPr>
      <w:r>
        <w:rPr>
          <w:color w:val="000000"/>
        </w:rPr>
        <w:t>Оцена из става 1. овог члана садржи и васпитну препоруку.</w:t>
      </w:r>
    </w:p>
    <w:p w:rsidR="00CC79A7" w:rsidRDefault="00447B7B">
      <w:pPr>
        <w:spacing w:after="150"/>
      </w:pPr>
      <w:r>
        <w:rPr>
          <w:color w:val="000000"/>
        </w:rPr>
        <w:t xml:space="preserve">Опис односа према обавезама </w:t>
      </w:r>
      <w:r>
        <w:rPr>
          <w:color w:val="000000"/>
        </w:rPr>
        <w:t>јесте:</w:t>
      </w:r>
    </w:p>
    <w:p w:rsidR="00CC79A7" w:rsidRDefault="00447B7B">
      <w:pPr>
        <w:spacing w:after="150"/>
      </w:pPr>
      <w:r>
        <w:rPr>
          <w:color w:val="000000"/>
        </w:rPr>
        <w:t>1) у потпуности извршава обавезе у школи;</w:t>
      </w:r>
    </w:p>
    <w:p w:rsidR="00CC79A7" w:rsidRDefault="00447B7B">
      <w:pPr>
        <w:spacing w:after="150"/>
      </w:pPr>
      <w:r>
        <w:rPr>
          <w:color w:val="000000"/>
        </w:rPr>
        <w:t>2) углавном извршава обавезе у школи;</w:t>
      </w:r>
    </w:p>
    <w:p w:rsidR="00CC79A7" w:rsidRDefault="00447B7B">
      <w:pPr>
        <w:spacing w:after="150"/>
      </w:pPr>
      <w:r>
        <w:rPr>
          <w:color w:val="000000"/>
        </w:rPr>
        <w:t>3) делимично извршава обавезе у школи;</w:t>
      </w:r>
    </w:p>
    <w:p w:rsidR="00CC79A7" w:rsidRDefault="00447B7B">
      <w:pPr>
        <w:spacing w:after="150"/>
      </w:pPr>
      <w:r>
        <w:rPr>
          <w:color w:val="000000"/>
        </w:rPr>
        <w:t>4) углавном не извршава обавезе;</w:t>
      </w:r>
    </w:p>
    <w:p w:rsidR="00CC79A7" w:rsidRDefault="00447B7B">
      <w:pPr>
        <w:spacing w:after="150"/>
      </w:pPr>
      <w:r>
        <w:rPr>
          <w:color w:val="000000"/>
        </w:rPr>
        <w:t>5) не извршава обавезе у школи.</w:t>
      </w:r>
    </w:p>
    <w:p w:rsidR="00CC79A7" w:rsidRDefault="00447B7B">
      <w:pPr>
        <w:spacing w:after="150"/>
      </w:pPr>
      <w:r>
        <w:rPr>
          <w:color w:val="000000"/>
        </w:rPr>
        <w:t>Опис понашања према другим ученицима, запосленима и имовини јесте</w:t>
      </w:r>
      <w:r>
        <w:rPr>
          <w:color w:val="000000"/>
        </w:rPr>
        <w:t>:</w:t>
      </w:r>
    </w:p>
    <w:p w:rsidR="00CC79A7" w:rsidRDefault="00447B7B">
      <w:pPr>
        <w:spacing w:after="150"/>
      </w:pPr>
      <w:r>
        <w:rPr>
          <w:color w:val="000000"/>
        </w:rPr>
        <w:t>1) представља пример другима својим односом према ученицима, запосленима и имовини;</w:t>
      </w:r>
    </w:p>
    <w:p w:rsidR="00CC79A7" w:rsidRDefault="00447B7B">
      <w:pPr>
        <w:spacing w:after="150"/>
      </w:pPr>
      <w:r>
        <w:rPr>
          <w:color w:val="000000"/>
        </w:rPr>
        <w:t>2) има најчешће коректан однос према ученицима, запосленима и имовини;</w:t>
      </w:r>
    </w:p>
    <w:p w:rsidR="00CC79A7" w:rsidRDefault="00447B7B">
      <w:pPr>
        <w:spacing w:after="150"/>
      </w:pPr>
      <w:r>
        <w:rPr>
          <w:color w:val="000000"/>
        </w:rPr>
        <w:t>3) понекад се непримерено односи према ученицима, запосленима и имовини;</w:t>
      </w:r>
    </w:p>
    <w:p w:rsidR="00CC79A7" w:rsidRDefault="00447B7B">
      <w:pPr>
        <w:spacing w:after="150"/>
      </w:pPr>
      <w:r>
        <w:rPr>
          <w:color w:val="000000"/>
        </w:rPr>
        <w:t xml:space="preserve">4) често има непримерен </w:t>
      </w:r>
      <w:r>
        <w:rPr>
          <w:color w:val="000000"/>
        </w:rPr>
        <w:t>однос према ученицима, запосленима и имовини;</w:t>
      </w:r>
    </w:p>
    <w:p w:rsidR="00CC79A7" w:rsidRDefault="00447B7B">
      <w:pPr>
        <w:spacing w:after="150"/>
      </w:pPr>
      <w:r>
        <w:rPr>
          <w:color w:val="000000"/>
        </w:rPr>
        <w:t>5) најчешће има непримерен однос према ученицима, запосленима и имовини.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lastRenderedPageBreak/>
        <w:t>Закључна оцена из владања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15.</w:t>
      </w:r>
    </w:p>
    <w:p w:rsidR="00CC79A7" w:rsidRDefault="00447B7B">
      <w:pPr>
        <w:spacing w:after="150"/>
      </w:pPr>
      <w:r>
        <w:rPr>
          <w:color w:val="000000"/>
        </w:rPr>
        <w:t>Закључну оцену из владања, на предлог одељењског старешине, утврђује одељењско веће.</w:t>
      </w:r>
    </w:p>
    <w:p w:rsidR="00CC79A7" w:rsidRDefault="00447B7B">
      <w:pPr>
        <w:spacing w:after="150"/>
      </w:pPr>
      <w:r>
        <w:rPr>
          <w:color w:val="000000"/>
        </w:rPr>
        <w:t>Закључна оцена из</w:t>
      </w:r>
      <w:r>
        <w:rPr>
          <w:color w:val="000000"/>
        </w:rPr>
        <w:t xml:space="preserve">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</w:t>
      </w:r>
      <w:r>
        <w:rPr>
          <w:color w:val="000000"/>
        </w:rPr>
        <w:t>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</w:t>
      </w:r>
    </w:p>
    <w:p w:rsidR="00CC79A7" w:rsidRDefault="00447B7B">
      <w:pPr>
        <w:spacing w:after="150"/>
      </w:pPr>
      <w:r>
        <w:rPr>
          <w:color w:val="000000"/>
        </w:rPr>
        <w:t>1) школским обавезама;</w:t>
      </w:r>
    </w:p>
    <w:p w:rsidR="00CC79A7" w:rsidRDefault="00447B7B">
      <w:pPr>
        <w:spacing w:after="150"/>
      </w:pPr>
      <w:r>
        <w:rPr>
          <w:color w:val="000000"/>
        </w:rPr>
        <w:t>2) другим ученицима;</w:t>
      </w:r>
    </w:p>
    <w:p w:rsidR="00CC79A7" w:rsidRDefault="00447B7B">
      <w:pPr>
        <w:spacing w:after="150"/>
      </w:pPr>
      <w:r>
        <w:rPr>
          <w:color w:val="000000"/>
        </w:rPr>
        <w:t xml:space="preserve">3) </w:t>
      </w:r>
      <w:r>
        <w:rPr>
          <w:color w:val="000000"/>
        </w:rPr>
        <w:t>запосленима школе и других организација у којима се остварује образовно-васпитни рад;</w:t>
      </w:r>
    </w:p>
    <w:p w:rsidR="00CC79A7" w:rsidRDefault="00447B7B">
      <w:pPr>
        <w:spacing w:after="150"/>
      </w:pPr>
      <w:r>
        <w:rPr>
          <w:color w:val="000000"/>
        </w:rPr>
        <w:t>4) школској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</w:t>
      </w:r>
    </w:p>
    <w:p w:rsidR="00CC79A7" w:rsidRDefault="00447B7B">
      <w:pPr>
        <w:spacing w:after="150"/>
      </w:pPr>
      <w:r>
        <w:rPr>
          <w:color w:val="000000"/>
        </w:rPr>
        <w:t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Оцењивање на испиту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16.</w:t>
      </w:r>
    </w:p>
    <w:p w:rsidR="00CC79A7" w:rsidRDefault="00447B7B">
      <w:pPr>
        <w:spacing w:after="150"/>
      </w:pPr>
      <w:r>
        <w:rPr>
          <w:color w:val="000000"/>
        </w:rPr>
        <w:t>Оцена на испиту утврђује се в</w:t>
      </w:r>
      <w:r>
        <w:rPr>
          <w:color w:val="000000"/>
        </w:rPr>
        <w:t>ећином гласова укупног броја чланова комисије, у складу са законом.</w:t>
      </w:r>
    </w:p>
    <w:p w:rsidR="00CC79A7" w:rsidRDefault="00447B7B">
      <w:pPr>
        <w:spacing w:after="150"/>
      </w:pPr>
      <w:r>
        <w:rPr>
          <w:color w:val="000000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Обавештавање о оцењивању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17.</w:t>
      </w:r>
    </w:p>
    <w:p w:rsidR="00CC79A7" w:rsidRDefault="00447B7B">
      <w:pPr>
        <w:spacing w:after="150"/>
      </w:pPr>
      <w:r>
        <w:rPr>
          <w:color w:val="000000"/>
        </w:rPr>
        <w:t xml:space="preserve">На почетку школске године ученици, </w:t>
      </w:r>
      <w:r>
        <w:rPr>
          <w:color w:val="000000"/>
        </w:rPr>
        <w:t>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</w:t>
      </w:r>
    </w:p>
    <w:p w:rsidR="00CC79A7" w:rsidRDefault="00447B7B">
      <w:pPr>
        <w:spacing w:after="150"/>
      </w:pPr>
      <w:r>
        <w:rPr>
          <w:color w:val="000000"/>
        </w:rPr>
        <w:t>Одељењски старешина је о</w:t>
      </w:r>
      <w:r>
        <w:rPr>
          <w:color w:val="000000"/>
        </w:rPr>
        <w:t>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</w:t>
      </w:r>
    </w:p>
    <w:p w:rsidR="00CC79A7" w:rsidRDefault="00447B7B">
      <w:pPr>
        <w:spacing w:after="150"/>
      </w:pPr>
      <w:r>
        <w:rPr>
          <w:color w:val="000000"/>
        </w:rPr>
        <w:lastRenderedPageBreak/>
        <w:t>Ако родитељ,</w:t>
      </w:r>
      <w:r>
        <w:rPr>
          <w:color w:val="000000"/>
        </w:rPr>
        <w:t xml:space="preserve">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</w:t>
      </w:r>
      <w:r>
        <w:rPr>
          <w:color w:val="000000"/>
        </w:rPr>
        <w:t xml:space="preserve"> ученика.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Евиденција о успеху ученика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18.</w:t>
      </w:r>
    </w:p>
    <w:p w:rsidR="00CC79A7" w:rsidRDefault="00447B7B">
      <w:pPr>
        <w:spacing w:after="150"/>
      </w:pPr>
      <w:r>
        <w:rPr>
          <w:color w:val="000000"/>
        </w:rPr>
        <w:t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</w:t>
      </w:r>
    </w:p>
    <w:p w:rsidR="00CC79A7" w:rsidRDefault="00447B7B">
      <w:pPr>
        <w:spacing w:after="150"/>
      </w:pPr>
      <w:r>
        <w:rPr>
          <w:color w:val="000000"/>
        </w:rPr>
        <w:t>Под педагош</w:t>
      </w:r>
      <w:r>
        <w:rPr>
          <w:color w:val="000000"/>
        </w:rPr>
        <w:t>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</w:t>
      </w:r>
      <w:r>
        <w:rPr>
          <w:color w:val="000000"/>
        </w:rPr>
        <w:t>, датим препорукама, понашању ученика и друге податке од значаја за рад са учеником и његово напредовање.</w:t>
      </w:r>
    </w:p>
    <w:p w:rsidR="00CC79A7" w:rsidRDefault="00447B7B">
      <w:pPr>
        <w:spacing w:after="120"/>
        <w:jc w:val="center"/>
      </w:pPr>
      <w:r>
        <w:rPr>
          <w:b/>
          <w:color w:val="000000"/>
        </w:rPr>
        <w:t>Завршне одредбе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19.</w:t>
      </w:r>
    </w:p>
    <w:p w:rsidR="00CC79A7" w:rsidRDefault="00447B7B">
      <w:pPr>
        <w:spacing w:after="150"/>
      </w:pPr>
      <w:r>
        <w:rPr>
          <w:color w:val="000000"/>
        </w:rPr>
        <w:t>Даном ступања на снагу овог правилника престаје да важи Правилник о оцењивању ученика у основном образовању и васпитању („Слу</w:t>
      </w:r>
      <w:r>
        <w:rPr>
          <w:color w:val="000000"/>
        </w:rPr>
        <w:t>жбени гласник РС”, број 67/13), осим за ученике који су школске 2019/2020. године трећи, четврти, седми и осми разред.</w:t>
      </w:r>
    </w:p>
    <w:p w:rsidR="00CC79A7" w:rsidRDefault="00447B7B">
      <w:pPr>
        <w:spacing w:after="150"/>
      </w:pPr>
      <w:r>
        <w:rPr>
          <w:color w:val="000000"/>
        </w:rPr>
        <w:t>За ученике из става 1. овог члана примењује се Правилник о оцењивању ученика у основном образовању и васпитању („Службени гласник РС”, бр</w:t>
      </w:r>
      <w:r>
        <w:rPr>
          <w:color w:val="000000"/>
        </w:rPr>
        <w:t>ој 67/13) до завршетка циклуса образовања и васпитања.</w:t>
      </w:r>
    </w:p>
    <w:p w:rsidR="00CC79A7" w:rsidRDefault="00447B7B">
      <w:pPr>
        <w:spacing w:after="120"/>
        <w:jc w:val="center"/>
      </w:pPr>
      <w:r>
        <w:rPr>
          <w:color w:val="000000"/>
        </w:rPr>
        <w:t>Члан 20.</w:t>
      </w:r>
    </w:p>
    <w:p w:rsidR="00CC79A7" w:rsidRDefault="00447B7B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:rsidR="00CC79A7" w:rsidRDefault="00447B7B">
      <w:pPr>
        <w:spacing w:after="150"/>
        <w:jc w:val="right"/>
      </w:pPr>
      <w:r>
        <w:rPr>
          <w:color w:val="000000"/>
        </w:rPr>
        <w:t>Број 110-00-106/2019-07</w:t>
      </w:r>
    </w:p>
    <w:p w:rsidR="00CC79A7" w:rsidRDefault="00447B7B">
      <w:pPr>
        <w:spacing w:after="150"/>
        <w:jc w:val="right"/>
      </w:pPr>
      <w:r>
        <w:rPr>
          <w:color w:val="000000"/>
        </w:rPr>
        <w:t>У Београду, 25.</w:t>
      </w:r>
      <w:r>
        <w:rPr>
          <w:color w:val="000000"/>
        </w:rPr>
        <w:t xml:space="preserve"> априла 2019. године</w:t>
      </w:r>
    </w:p>
    <w:p w:rsidR="00CC79A7" w:rsidRDefault="00447B7B">
      <w:pPr>
        <w:spacing w:after="150"/>
        <w:jc w:val="right"/>
      </w:pPr>
      <w:r>
        <w:rPr>
          <w:color w:val="000000"/>
        </w:rPr>
        <w:t>Министар,</w:t>
      </w:r>
    </w:p>
    <w:p w:rsidR="00CC79A7" w:rsidRDefault="00447B7B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CC79A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A7"/>
    <w:rsid w:val="00447B7B"/>
    <w:rsid w:val="00CC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3517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Civijev</dc:creator>
  <cp:lastModifiedBy>Civijev</cp:lastModifiedBy>
  <cp:revision>2</cp:revision>
  <dcterms:created xsi:type="dcterms:W3CDTF">2019-09-18T18:44:00Z</dcterms:created>
  <dcterms:modified xsi:type="dcterms:W3CDTF">2019-09-18T18:44:00Z</dcterms:modified>
</cp:coreProperties>
</file>